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908" w:rsidRDefault="00604D7C" w:rsidP="00876908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A5328B">
        <w:rPr>
          <w:rFonts w:ascii="Times New Roman" w:hAnsi="Times New Roman" w:cs="Times New Roman"/>
          <w:sz w:val="24"/>
          <w:szCs w:val="24"/>
          <w:lang w:eastAsia="hr-HR"/>
        </w:rPr>
        <w:t>KLASA:</w:t>
      </w:r>
      <w:r w:rsidR="00A5328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9F6788">
        <w:rPr>
          <w:rFonts w:ascii="Times New Roman" w:hAnsi="Times New Roman" w:cs="Times New Roman"/>
          <w:sz w:val="24"/>
          <w:szCs w:val="24"/>
          <w:lang w:eastAsia="hr-HR"/>
        </w:rPr>
        <w:t>003-05/19-01/01</w:t>
      </w:r>
    </w:p>
    <w:p w:rsidR="00A5328B" w:rsidRPr="00A5328B" w:rsidRDefault="00A5328B" w:rsidP="00876908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</w:p>
    <w:p w:rsidR="00604D7C" w:rsidRDefault="00604D7C" w:rsidP="00876908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A5328B">
        <w:rPr>
          <w:rFonts w:ascii="Times New Roman" w:hAnsi="Times New Roman" w:cs="Times New Roman"/>
          <w:sz w:val="24"/>
          <w:szCs w:val="24"/>
          <w:lang w:eastAsia="hr-HR"/>
        </w:rPr>
        <w:t xml:space="preserve">URBROJ: </w:t>
      </w:r>
      <w:r w:rsidR="0086701A" w:rsidRPr="0086701A">
        <w:rPr>
          <w:rFonts w:ascii="Times New Roman" w:hAnsi="Times New Roman" w:cs="Times New Roman"/>
          <w:sz w:val="24"/>
          <w:szCs w:val="24"/>
          <w:lang w:eastAsia="hr-HR"/>
        </w:rPr>
        <w:t>251-</w:t>
      </w:r>
      <w:r w:rsidR="009F6788">
        <w:rPr>
          <w:rFonts w:ascii="Times New Roman" w:hAnsi="Times New Roman" w:cs="Times New Roman"/>
          <w:sz w:val="24"/>
          <w:szCs w:val="24"/>
          <w:lang w:eastAsia="hr-HR"/>
        </w:rPr>
        <w:t>173-03-20-7</w:t>
      </w:r>
    </w:p>
    <w:p w:rsidR="00A5328B" w:rsidRPr="00A5328B" w:rsidRDefault="00A5328B" w:rsidP="00876908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</w:p>
    <w:p w:rsidR="00604D7C" w:rsidRPr="00A5328B" w:rsidRDefault="00876908" w:rsidP="00604D7C">
      <w:pPr>
        <w:spacing w:after="349" w:line="265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532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Zagreb</w:t>
      </w:r>
      <w:r w:rsidR="00604D7C" w:rsidRPr="00A532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Pr="00A532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30.10.2019.</w:t>
      </w:r>
      <w:r w:rsidR="00604D7C" w:rsidRPr="00A532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604D7C" w:rsidRPr="00604D7C" w:rsidRDefault="00604D7C" w:rsidP="00604D7C">
      <w:pPr>
        <w:spacing w:after="188" w:line="3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604D7C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Na temelju članka 34. Zakona o fiskalnoj odgovornosti (Narodne novine, br. 111/18) i članka 7. Uredbe o sastavljanju i predaji Izjave o fiskalnoj odgovornosti (Narodne novine, broj 95/19) </w:t>
      </w:r>
      <w:r w:rsidR="005251EE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Davorka </w:t>
      </w:r>
      <w:proofErr w:type="spellStart"/>
      <w:r w:rsidR="005251EE">
        <w:rPr>
          <w:rFonts w:ascii="Times New Roman" w:eastAsia="Times New Roman" w:hAnsi="Times New Roman" w:cs="Times New Roman"/>
          <w:color w:val="000000"/>
          <w:sz w:val="24"/>
          <w:lang w:eastAsia="hr-HR"/>
        </w:rPr>
        <w:t>Zadravec</w:t>
      </w:r>
      <w:proofErr w:type="spellEnd"/>
      <w:r w:rsidR="005251EE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</w:t>
      </w:r>
      <w:proofErr w:type="spellStart"/>
      <w:r w:rsidR="005251EE">
        <w:rPr>
          <w:rFonts w:ascii="Times New Roman" w:eastAsia="Times New Roman" w:hAnsi="Times New Roman" w:cs="Times New Roman"/>
          <w:color w:val="000000"/>
          <w:sz w:val="24"/>
          <w:lang w:eastAsia="hr-HR"/>
        </w:rPr>
        <w:t>Komšić</w:t>
      </w:r>
      <w:proofErr w:type="spellEnd"/>
      <w:r w:rsidR="0086701A">
        <w:rPr>
          <w:rFonts w:ascii="Times New Roman" w:eastAsia="Times New Roman" w:hAnsi="Times New Roman" w:cs="Times New Roman"/>
          <w:color w:val="000000"/>
          <w:sz w:val="24"/>
          <w:lang w:eastAsia="hr-HR"/>
        </w:rPr>
        <w:t>, ravnatelj</w:t>
      </w:r>
      <w:r w:rsidR="005251EE">
        <w:rPr>
          <w:rFonts w:ascii="Times New Roman" w:eastAsia="Times New Roman" w:hAnsi="Times New Roman" w:cs="Times New Roman"/>
          <w:color w:val="000000"/>
          <w:sz w:val="24"/>
          <w:lang w:eastAsia="hr-HR"/>
        </w:rPr>
        <w:t>ica</w:t>
      </w:r>
      <w:r w:rsidR="00876908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Osnovne škole </w:t>
      </w:r>
      <w:r w:rsidR="005251EE">
        <w:rPr>
          <w:rFonts w:ascii="Times New Roman" w:eastAsia="Times New Roman" w:hAnsi="Times New Roman" w:cs="Times New Roman"/>
          <w:color w:val="000000"/>
          <w:sz w:val="24"/>
          <w:lang w:eastAsia="hr-HR"/>
        </w:rPr>
        <w:t>Otok</w:t>
      </w:r>
      <w:r w:rsidR="0086701A">
        <w:rPr>
          <w:rFonts w:ascii="Times New Roman" w:eastAsia="Times New Roman" w:hAnsi="Times New Roman" w:cs="Times New Roman"/>
          <w:color w:val="000000"/>
          <w:sz w:val="24"/>
          <w:lang w:eastAsia="hr-HR"/>
        </w:rPr>
        <w:t>, Zagreb,</w:t>
      </w:r>
      <w:r w:rsidRPr="00604D7C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donosi: </w:t>
      </w:r>
    </w:p>
    <w:p w:rsidR="00604D7C" w:rsidRPr="00604D7C" w:rsidRDefault="00604D7C" w:rsidP="00604D7C">
      <w:pPr>
        <w:spacing w:after="319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604D7C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</w:t>
      </w:r>
    </w:p>
    <w:p w:rsidR="00604D7C" w:rsidRPr="00604D7C" w:rsidRDefault="00604D7C" w:rsidP="00604D7C">
      <w:pPr>
        <w:spacing w:after="351"/>
        <w:ind w:right="8"/>
        <w:jc w:val="center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604D7C"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  <w:t xml:space="preserve">PROCEDURU NAPLATE PRIHODA </w:t>
      </w:r>
    </w:p>
    <w:p w:rsidR="00604D7C" w:rsidRPr="00604D7C" w:rsidRDefault="00604D7C" w:rsidP="00604D7C">
      <w:pPr>
        <w:spacing w:after="361"/>
        <w:ind w:left="10" w:right="5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604D7C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Članak 1. </w:t>
      </w:r>
    </w:p>
    <w:p w:rsidR="00604D7C" w:rsidRPr="00604D7C" w:rsidRDefault="00604D7C" w:rsidP="00604D7C">
      <w:pPr>
        <w:tabs>
          <w:tab w:val="center" w:pos="6942"/>
        </w:tabs>
        <w:spacing w:after="359" w:line="265" w:lineRule="auto"/>
        <w:ind w:left="-10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604D7C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</w:t>
      </w:r>
      <w:r w:rsidRPr="00604D7C">
        <w:rPr>
          <w:rFonts w:ascii="Times New Roman" w:eastAsia="Times New Roman" w:hAnsi="Times New Roman" w:cs="Times New Roman"/>
          <w:color w:val="000000"/>
          <w:sz w:val="24"/>
          <w:lang w:eastAsia="hr-HR"/>
        </w:rPr>
        <w:tab/>
        <w:t xml:space="preserve">Ovim aktom utvrđuje se Procedura naplate dospjelih nenaplaćenih prihoda, osim ako posebnim propisom nije utvrđeno drugačije. </w:t>
      </w:r>
    </w:p>
    <w:p w:rsidR="00604D7C" w:rsidRPr="00604D7C" w:rsidRDefault="00604D7C" w:rsidP="00604D7C">
      <w:pPr>
        <w:spacing w:after="361"/>
        <w:ind w:left="10" w:right="5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604D7C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Članak 2. </w:t>
      </w:r>
    </w:p>
    <w:p w:rsidR="00604D7C" w:rsidRPr="00604D7C" w:rsidRDefault="00604D7C" w:rsidP="00604D7C">
      <w:pPr>
        <w:tabs>
          <w:tab w:val="center" w:pos="4749"/>
        </w:tabs>
        <w:spacing w:after="43" w:line="265" w:lineRule="auto"/>
        <w:ind w:left="-10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604D7C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</w:t>
      </w:r>
      <w:r w:rsidRPr="00604D7C">
        <w:rPr>
          <w:rFonts w:ascii="Times New Roman" w:eastAsia="Times New Roman" w:hAnsi="Times New Roman" w:cs="Times New Roman"/>
          <w:color w:val="000000"/>
          <w:sz w:val="24"/>
          <w:lang w:eastAsia="hr-HR"/>
        </w:rPr>
        <w:tab/>
        <w:t xml:space="preserve">Postupak naplate dospjelih nenaplaćenih potraživanja vrši se po sljedećoj proceduri: </w:t>
      </w:r>
    </w:p>
    <w:tbl>
      <w:tblPr>
        <w:tblStyle w:val="TableGrid"/>
        <w:tblW w:w="14854" w:type="dxa"/>
        <w:tblInd w:w="-108" w:type="dxa"/>
        <w:tblCellMar>
          <w:top w:w="9" w:type="dxa"/>
          <w:left w:w="106" w:type="dxa"/>
        </w:tblCellMar>
        <w:tblLook w:val="04A0"/>
      </w:tblPr>
      <w:tblGrid>
        <w:gridCol w:w="961"/>
        <w:gridCol w:w="3826"/>
        <w:gridCol w:w="2835"/>
        <w:gridCol w:w="3970"/>
        <w:gridCol w:w="3262"/>
      </w:tblGrid>
      <w:tr w:rsidR="00604D7C" w:rsidRPr="00604D7C" w:rsidTr="001B4766">
        <w:trPr>
          <w:trHeight w:val="62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Red.br.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AKTIVNOST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ODGOVORNOST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AKTIVNOST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ROK </w:t>
            </w:r>
          </w:p>
        </w:tc>
      </w:tr>
      <w:tr w:rsidR="00604D7C" w:rsidRPr="00604D7C" w:rsidTr="001B4766">
        <w:trPr>
          <w:trHeight w:val="62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Utvrđivanje dospjelih potraživanja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0C608A" w:rsidP="00604D7C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Računovodstvo</w:t>
            </w:r>
            <w:r w:rsidR="00604D7C"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Pregled analitičkih kartica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Kvartalno </w:t>
            </w:r>
          </w:p>
        </w:tc>
      </w:tr>
      <w:tr w:rsidR="00604D7C" w:rsidRPr="00604D7C" w:rsidTr="001B4766">
        <w:trPr>
          <w:trHeight w:val="103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spacing w:after="11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Slanje opomena i opomena pred </w:t>
            </w:r>
          </w:p>
          <w:p w:rsidR="00604D7C" w:rsidRPr="00604D7C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ovrhu (ovisno o visini duga)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0C608A" w:rsidP="00604D7C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Računovodstvo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Šalje opomene i opomene  pred ovrhu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Dva puta godišnje </w:t>
            </w:r>
          </w:p>
        </w:tc>
      </w:tr>
      <w:tr w:rsidR="00604D7C" w:rsidRPr="00604D7C" w:rsidTr="001B4766">
        <w:trPr>
          <w:trHeight w:val="145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3.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Prijedlog </w:t>
            </w: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za </w:t>
            </w: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pokretanje </w:t>
            </w: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prisilne naplate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0C608A" w:rsidP="00604D7C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Računovodstvo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0C608A">
            <w:pPr>
              <w:ind w:left="2" w:righ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Dostavlja prijedlog za pokretanje prisilne naplate </w:t>
            </w:r>
            <w:r w:rsidR="000C608A">
              <w:rPr>
                <w:rFonts w:ascii="Times New Roman" w:eastAsia="Times New Roman" w:hAnsi="Times New Roman" w:cs="Times New Roman"/>
                <w:color w:val="000000"/>
                <w:sz w:val="24"/>
              </w:rPr>
              <w:t>ravnatelju i tajniku</w:t>
            </w: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Dva puta godišnje </w:t>
            </w:r>
          </w:p>
        </w:tc>
      </w:tr>
      <w:tr w:rsidR="00604D7C" w:rsidRPr="00604D7C" w:rsidTr="001B4766">
        <w:trPr>
          <w:trHeight w:val="14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ind w:right="1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Pokretanje prisilne naplate potraživanja priprema ovršnog  rješenja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0C608A" w:rsidP="000C608A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Ravnatelj</w:t>
            </w: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/</w:t>
            </w:r>
            <w:r w:rsidR="00604D7C"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ajnik</w:t>
            </w:r>
            <w:r w:rsidR="00604D7C"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ind w:left="2" w:right="1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Izrada rješenja o ovrsi, potvrđivanje izvršnosti,  vođenje daljnjeg postupka  do okončanja 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Dva puta godišnje </w:t>
            </w:r>
          </w:p>
        </w:tc>
      </w:tr>
      <w:tr w:rsidR="00604D7C" w:rsidRPr="00604D7C" w:rsidTr="001B4766">
        <w:trPr>
          <w:trHeight w:val="103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Kontrola potpune naplate prihoda i prisilne naplate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0C608A" w:rsidP="00604D7C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Računovodstvo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0C608A">
            <w:pPr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Izvještaj se dostavlja </w:t>
            </w:r>
            <w:r w:rsidR="000C608A">
              <w:rPr>
                <w:rFonts w:ascii="Times New Roman" w:eastAsia="Times New Roman" w:hAnsi="Times New Roman" w:cs="Times New Roman"/>
                <w:color w:val="000000"/>
                <w:sz w:val="24"/>
              </w:rPr>
              <w:t>ravnatelju/tajniku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Kontinuirano </w:t>
            </w:r>
          </w:p>
        </w:tc>
      </w:tr>
    </w:tbl>
    <w:p w:rsidR="00604D7C" w:rsidRPr="00604D7C" w:rsidRDefault="00604D7C" w:rsidP="00604D7C">
      <w:pPr>
        <w:spacing w:after="362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604D7C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</w:t>
      </w:r>
    </w:p>
    <w:p w:rsidR="00604D7C" w:rsidRPr="00604D7C" w:rsidRDefault="00604D7C" w:rsidP="00604D7C">
      <w:pPr>
        <w:spacing w:after="43" w:line="265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604D7C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Alternativa za članak 2.: Postupak naplate prihoda vršit će se kako slijedi:  </w:t>
      </w:r>
    </w:p>
    <w:tbl>
      <w:tblPr>
        <w:tblStyle w:val="TableGrid"/>
        <w:tblW w:w="14854" w:type="dxa"/>
        <w:tblInd w:w="-108" w:type="dxa"/>
        <w:tblCellMar>
          <w:top w:w="9" w:type="dxa"/>
          <w:right w:w="36" w:type="dxa"/>
        </w:tblCellMar>
        <w:tblLook w:val="04A0"/>
      </w:tblPr>
      <w:tblGrid>
        <w:gridCol w:w="4787"/>
        <w:gridCol w:w="2835"/>
        <w:gridCol w:w="3970"/>
        <w:gridCol w:w="2177"/>
        <w:gridCol w:w="1085"/>
      </w:tblGrid>
      <w:tr w:rsidR="00604D7C" w:rsidRPr="00604D7C" w:rsidTr="001B4766">
        <w:trPr>
          <w:trHeight w:val="425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Naziva radnje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Tko radnju poduzima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Naziv dokumenta 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Rok za poduzimanje radnje </w:t>
            </w:r>
          </w:p>
        </w:tc>
      </w:tr>
      <w:tr w:rsidR="00604D7C" w:rsidRPr="00604D7C" w:rsidTr="001B4766">
        <w:trPr>
          <w:trHeight w:val="838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Dostava podataka Računovodstvu potrebnih za izdavanje računa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Tajništvo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Zahtjev korisnika i izdano uvjerenje 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Tjedno </w:t>
            </w:r>
          </w:p>
        </w:tc>
      </w:tr>
      <w:tr w:rsidR="00604D7C" w:rsidRPr="00604D7C" w:rsidTr="001B4766">
        <w:trPr>
          <w:trHeight w:val="423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Izdavanje/izrada računa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Računovodstvo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Računi; zaduženja 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Mjesečno </w:t>
            </w:r>
          </w:p>
        </w:tc>
      </w:tr>
      <w:tr w:rsidR="00604D7C" w:rsidRPr="00604D7C" w:rsidTr="001B4766">
        <w:trPr>
          <w:trHeight w:val="425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Ovjera i potpis računa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Ravnatelj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Račun 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dva dana od izrade računa </w:t>
            </w:r>
          </w:p>
        </w:tc>
      </w:tr>
      <w:tr w:rsidR="00604D7C" w:rsidRPr="00604D7C" w:rsidTr="001B4766">
        <w:trPr>
          <w:trHeight w:val="425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Slanje izlaznog računa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Tajništvo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Knjiga izlazne pošte 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dva dana nakon ovjere </w:t>
            </w:r>
          </w:p>
        </w:tc>
      </w:tr>
      <w:tr w:rsidR="00604D7C" w:rsidRPr="00604D7C" w:rsidTr="001B4766">
        <w:trPr>
          <w:trHeight w:val="838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Unos podataka u sustav (knjiženje izlaznih računa)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Računovodstvo 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Knjiga izlaznih računa, Glavna knjiga   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Unutar mjeseca na koji se račun odnosi </w:t>
            </w:r>
          </w:p>
        </w:tc>
      </w:tr>
      <w:tr w:rsidR="00604D7C" w:rsidRPr="00604D7C" w:rsidTr="001B4766">
        <w:trPr>
          <w:trHeight w:val="422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Evidentiranje naplaćenih prihoda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Računovodstvo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Knjiga ulaznih računa, Glavna knjiga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4D7C" w:rsidRPr="00604D7C" w:rsidRDefault="00604D7C" w:rsidP="00604D7C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Tjedno 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604D7C" w:rsidRPr="00604D7C" w:rsidTr="001B4766">
        <w:trPr>
          <w:trHeight w:val="84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Praćenje naplate prihoda (analitika)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Računovodstvo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tabs>
                <w:tab w:val="center" w:pos="1828"/>
                <w:tab w:val="right" w:pos="3934"/>
              </w:tabs>
              <w:spacing w:after="15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Izvadak </w:t>
            </w: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po </w:t>
            </w: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poslovnom </w:t>
            </w:r>
          </w:p>
          <w:p w:rsidR="00604D7C" w:rsidRPr="00604D7C" w:rsidRDefault="00604D7C" w:rsidP="00604D7C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računu/Blagajnički izvještaj –uplatnice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4D7C" w:rsidRPr="00604D7C" w:rsidRDefault="00604D7C" w:rsidP="00604D7C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Tjedno 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604D7C" w:rsidRPr="00604D7C" w:rsidTr="001B4766">
        <w:trPr>
          <w:trHeight w:val="838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Utvrđivanje stanja dospjelih i nenaplaćenih potraživanja/prihoda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Računovodstvo 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Izvod otvorenih stavaka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4D7C" w:rsidRPr="00604D7C" w:rsidRDefault="00604D7C" w:rsidP="00604D7C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Mjesečno 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604D7C" w:rsidRPr="00604D7C" w:rsidTr="001B4766">
        <w:trPr>
          <w:trHeight w:val="838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ind w:left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Upozoravanje i izdavanje opomena i opomena pred tužbu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Računovodstvo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Opomene i opomene pred tužbu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4D7C" w:rsidRPr="00604D7C" w:rsidRDefault="00604D7C" w:rsidP="00604D7C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Tijekom godine 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604D7C" w:rsidRPr="00604D7C" w:rsidTr="001B4766">
        <w:trPr>
          <w:trHeight w:val="838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Donošenje </w:t>
            </w: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odluke </w:t>
            </w: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o </w:t>
            </w: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prisilnoj </w:t>
            </w: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naplati potraživanja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Ravnatelj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Odluka o prisilnoj naplati potraživanja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4D7C" w:rsidRPr="00604D7C" w:rsidRDefault="00604D7C" w:rsidP="00604D7C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Tijekom godine 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604D7C" w:rsidRPr="00604D7C" w:rsidTr="001B4766">
        <w:trPr>
          <w:trHeight w:val="838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spacing w:after="161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Ovrha-prisilna naplata potraživanja u skladu s </w:t>
            </w:r>
          </w:p>
          <w:p w:rsidR="00604D7C" w:rsidRPr="00604D7C" w:rsidRDefault="00604D7C" w:rsidP="00604D7C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Ovršnim zakonom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Tajništvo/Odvjetnik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Ovršni postupak kod javnog bilježnika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4D7C" w:rsidRPr="00604D7C" w:rsidRDefault="00604D7C" w:rsidP="00604D7C">
            <w:pPr>
              <w:tabs>
                <w:tab w:val="center" w:pos="838"/>
                <w:tab w:val="center" w:pos="1620"/>
              </w:tabs>
              <w:spacing w:after="12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dana </w:t>
            </w: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nakon </w:t>
            </w:r>
          </w:p>
          <w:p w:rsidR="00604D7C" w:rsidRPr="00604D7C" w:rsidRDefault="00604D7C" w:rsidP="00604D7C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Odluke 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donošenja </w:t>
            </w:r>
          </w:p>
        </w:tc>
      </w:tr>
    </w:tbl>
    <w:p w:rsidR="00604D7C" w:rsidRPr="00604D7C" w:rsidRDefault="00604D7C" w:rsidP="00604D7C">
      <w:pPr>
        <w:spacing w:after="358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604D7C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</w:t>
      </w:r>
    </w:p>
    <w:p w:rsidR="00604D7C" w:rsidRPr="00604D7C" w:rsidRDefault="00604D7C" w:rsidP="00604D7C">
      <w:pPr>
        <w:spacing w:after="197" w:line="39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604D7C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Ako po isteku roka nije naplaćen dug za koji je poslana opomena, računovodstvo o tome obavještava </w:t>
      </w:r>
      <w:r w:rsidR="000C608A">
        <w:rPr>
          <w:rFonts w:ascii="Times New Roman" w:eastAsia="Times New Roman" w:hAnsi="Times New Roman" w:cs="Times New Roman"/>
          <w:color w:val="000000"/>
          <w:sz w:val="24"/>
          <w:lang w:eastAsia="hr-HR"/>
        </w:rPr>
        <w:t>ravnatelja</w:t>
      </w:r>
      <w:r w:rsidRPr="00604D7C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koji donosi Odluku o prisilnoj naplati potraživanja te se pokreće ovršni postupak kod javnog bilježnika. </w:t>
      </w:r>
    </w:p>
    <w:p w:rsidR="00604D7C" w:rsidRPr="00604D7C" w:rsidRDefault="00604D7C" w:rsidP="00604D7C">
      <w:pPr>
        <w:spacing w:after="43" w:line="265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604D7C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Ovršni postupak se pokreće za dugovanja u visini većoj od 500,00 kn po jednom dužniku. </w:t>
      </w:r>
    </w:p>
    <w:tbl>
      <w:tblPr>
        <w:tblStyle w:val="TableGrid"/>
        <w:tblW w:w="14854" w:type="dxa"/>
        <w:tblInd w:w="-108" w:type="dxa"/>
        <w:tblCellMar>
          <w:top w:w="9" w:type="dxa"/>
          <w:right w:w="50" w:type="dxa"/>
        </w:tblCellMar>
        <w:tblLook w:val="04A0"/>
      </w:tblPr>
      <w:tblGrid>
        <w:gridCol w:w="4929"/>
        <w:gridCol w:w="2412"/>
        <w:gridCol w:w="3940"/>
        <w:gridCol w:w="311"/>
        <w:gridCol w:w="3262"/>
      </w:tblGrid>
      <w:tr w:rsidR="00604D7C" w:rsidRPr="00604D7C" w:rsidTr="001B4766">
        <w:trPr>
          <w:trHeight w:val="425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Naziva radnje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Tko radnju poduzima 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4D7C" w:rsidRPr="00604D7C" w:rsidRDefault="00604D7C" w:rsidP="00604D7C">
            <w:pPr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Naziv dokumenta </w:t>
            </w:r>
          </w:p>
        </w:tc>
        <w:tc>
          <w:tcPr>
            <w:tcW w:w="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Rok za poduzimanje radnje </w:t>
            </w:r>
          </w:p>
        </w:tc>
      </w:tr>
      <w:tr w:rsidR="00604D7C" w:rsidRPr="00604D7C" w:rsidTr="001B4766">
        <w:trPr>
          <w:trHeight w:val="42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Utvrđivanje knjigovodstvenog stanja dužnika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Računovodstvo 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4D7C" w:rsidRPr="00604D7C" w:rsidRDefault="00604D7C" w:rsidP="00604D7C">
            <w:pPr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Knjigovodstvene kartice </w:t>
            </w:r>
          </w:p>
        </w:tc>
        <w:tc>
          <w:tcPr>
            <w:tcW w:w="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604D7C" w:rsidRPr="00604D7C" w:rsidTr="001B4766">
        <w:trPr>
          <w:trHeight w:val="8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Prikupljanje dokumentacije za ovršni postupak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>Računovodstvo/</w:t>
            </w:r>
            <w:proofErr w:type="spellStart"/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>Tajniš</w:t>
            </w:r>
            <w:proofErr w:type="spellEnd"/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>tvo</w:t>
            </w:r>
            <w:proofErr w:type="spellEnd"/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4D7C" w:rsidRPr="00604D7C" w:rsidRDefault="00604D7C" w:rsidP="00604D7C">
            <w:pPr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Knjigovodstvena </w:t>
            </w: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kartica računi/opomena s povratnicom </w:t>
            </w:r>
          </w:p>
        </w:tc>
        <w:tc>
          <w:tcPr>
            <w:tcW w:w="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ili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Prije isteka roka za zastaru potraživanja </w:t>
            </w:r>
          </w:p>
        </w:tc>
      </w:tr>
      <w:tr w:rsidR="00604D7C" w:rsidRPr="00604D7C" w:rsidTr="001B4766">
        <w:trPr>
          <w:trHeight w:val="838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Izrada prijedloga za ovrhu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Tajništvo 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Nacrt prijedloga za ovrhu Općinskom sudu ili javnom bilježniku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tabs>
                <w:tab w:val="center" w:pos="1632"/>
                <w:tab w:val="center" w:pos="2358"/>
                <w:tab w:val="right" w:pos="3212"/>
              </w:tabs>
              <w:spacing w:after="11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Najkasnije </w:t>
            </w: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dva </w:t>
            </w: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dana </w:t>
            </w: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od </w:t>
            </w:r>
          </w:p>
          <w:p w:rsidR="00604D7C" w:rsidRPr="00604D7C" w:rsidRDefault="00604D7C" w:rsidP="00604D7C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pokretanja postupka </w:t>
            </w:r>
          </w:p>
        </w:tc>
      </w:tr>
      <w:tr w:rsidR="00604D7C" w:rsidRPr="00604D7C" w:rsidTr="001B4766">
        <w:trPr>
          <w:trHeight w:val="838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Ovjera i potpis prijedloga za ovrhu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Ravnatelj 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>Prijedlog za ovrhu Općinskom sudu ili javnom</w:t>
            </w:r>
            <w:r w:rsidR="000C608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bookmarkStart w:id="0" w:name="_GoBack"/>
            <w:bookmarkEnd w:id="0"/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bilježniku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Najkasnije dva dana od izrade prijedloga </w:t>
            </w:r>
          </w:p>
        </w:tc>
      </w:tr>
      <w:tr w:rsidR="00604D7C" w:rsidRPr="00604D7C" w:rsidTr="001B4766">
        <w:trPr>
          <w:trHeight w:val="838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Dostava prijedloga za ovrhu Javnom bilježniku ili Općinskom sudu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Tajništvo 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Knjiga izlazne pošte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Najkasnije dva dana od izrade prijedloga </w:t>
            </w:r>
          </w:p>
        </w:tc>
      </w:tr>
      <w:tr w:rsidR="00604D7C" w:rsidRPr="00604D7C" w:rsidTr="001B4766">
        <w:trPr>
          <w:trHeight w:val="838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Dostava pravomoćnih rješenja FINA-i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Računovodstvo 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Pravomoćno rješenje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7C" w:rsidRPr="00604D7C" w:rsidRDefault="00604D7C" w:rsidP="00604D7C">
            <w:pPr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4D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Najkasnije 2 dana od primitka pravomoćnih rješenja </w:t>
            </w:r>
          </w:p>
        </w:tc>
      </w:tr>
    </w:tbl>
    <w:p w:rsidR="00604D7C" w:rsidRPr="00604D7C" w:rsidRDefault="00604D7C" w:rsidP="00604D7C">
      <w:pPr>
        <w:spacing w:after="359"/>
        <w:ind w:left="59"/>
        <w:jc w:val="center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604D7C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</w:t>
      </w:r>
    </w:p>
    <w:p w:rsidR="00604D7C" w:rsidRPr="00604D7C" w:rsidRDefault="00604D7C" w:rsidP="00604D7C">
      <w:pPr>
        <w:spacing w:after="361"/>
        <w:ind w:left="10" w:right="5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604D7C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Članak </w:t>
      </w:r>
      <w:r w:rsidR="00876908">
        <w:rPr>
          <w:rFonts w:ascii="Times New Roman" w:eastAsia="Times New Roman" w:hAnsi="Times New Roman" w:cs="Times New Roman"/>
          <w:color w:val="000000"/>
          <w:sz w:val="24"/>
          <w:lang w:eastAsia="hr-HR"/>
        </w:rPr>
        <w:t>3</w:t>
      </w:r>
      <w:r w:rsidRPr="00604D7C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. </w:t>
      </w:r>
    </w:p>
    <w:p w:rsidR="00604D7C" w:rsidRPr="00604D7C" w:rsidRDefault="00604D7C" w:rsidP="00604D7C">
      <w:pPr>
        <w:tabs>
          <w:tab w:val="center" w:pos="5595"/>
        </w:tabs>
        <w:spacing w:after="351" w:line="265" w:lineRule="auto"/>
        <w:ind w:left="-10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604D7C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</w:t>
      </w:r>
      <w:r w:rsidRPr="00604D7C">
        <w:rPr>
          <w:rFonts w:ascii="Times New Roman" w:eastAsia="Times New Roman" w:hAnsi="Times New Roman" w:cs="Times New Roman"/>
          <w:color w:val="000000"/>
          <w:sz w:val="24"/>
          <w:lang w:eastAsia="hr-HR"/>
        </w:rPr>
        <w:tab/>
        <w:t xml:space="preserve">Ova Procedura </w:t>
      </w:r>
      <w:r w:rsidR="000C608A">
        <w:rPr>
          <w:rFonts w:ascii="Times New Roman" w:eastAsia="Times New Roman" w:hAnsi="Times New Roman" w:cs="Times New Roman"/>
          <w:color w:val="000000"/>
          <w:sz w:val="24"/>
          <w:lang w:eastAsia="hr-HR"/>
        </w:rPr>
        <w:t>objavljena je na oglasnoj ploči i mrežnoj stranici Škole, a stupa na snagu danom donošenja</w:t>
      </w:r>
      <w:r w:rsidR="00876908">
        <w:rPr>
          <w:rFonts w:ascii="Times New Roman" w:eastAsia="Times New Roman" w:hAnsi="Times New Roman" w:cs="Times New Roman"/>
          <w:color w:val="000000"/>
          <w:sz w:val="24"/>
          <w:lang w:eastAsia="hr-HR"/>
        </w:rPr>
        <w:t>.</w:t>
      </w:r>
      <w:r w:rsidRPr="00604D7C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 </w:t>
      </w:r>
    </w:p>
    <w:p w:rsidR="00604D7C" w:rsidRDefault="000C608A" w:rsidP="000C608A">
      <w:pPr>
        <w:spacing w:after="312"/>
        <w:ind w:left="9818" w:hanging="10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  <w:t>Ravnatelj</w:t>
      </w:r>
      <w:r w:rsidR="00876908"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  <w:t>:</w:t>
      </w:r>
    </w:p>
    <w:p w:rsidR="00876908" w:rsidRDefault="005251EE" w:rsidP="000C608A">
      <w:pPr>
        <w:spacing w:after="312"/>
        <w:ind w:left="9818" w:hanging="10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  <w:t xml:space="preserve">Davorka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  <w:t>Zadravec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  <w:t>Komšić</w:t>
      </w:r>
      <w:proofErr w:type="spellEnd"/>
    </w:p>
    <w:p w:rsidR="00876908" w:rsidRPr="00604D7C" w:rsidRDefault="00876908" w:rsidP="000C608A">
      <w:pPr>
        <w:spacing w:after="312"/>
        <w:ind w:left="9818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  <w:t>__________________________</w:t>
      </w:r>
    </w:p>
    <w:p w:rsidR="00C64ADC" w:rsidRDefault="00C64ADC"/>
    <w:sectPr w:rsidR="00C64ADC" w:rsidSect="00604D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4D7C"/>
    <w:rsid w:val="000C608A"/>
    <w:rsid w:val="005251EE"/>
    <w:rsid w:val="00604D7C"/>
    <w:rsid w:val="0063509D"/>
    <w:rsid w:val="00771A1E"/>
    <w:rsid w:val="0086701A"/>
    <w:rsid w:val="00876908"/>
    <w:rsid w:val="009F6788"/>
    <w:rsid w:val="00A5328B"/>
    <w:rsid w:val="00C61F63"/>
    <w:rsid w:val="00C64ADC"/>
    <w:rsid w:val="00ED51B0"/>
    <w:rsid w:val="00FE7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0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604D7C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7690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76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69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604D7C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7690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76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6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Windows korisnik</cp:lastModifiedBy>
  <cp:revision>5</cp:revision>
  <cp:lastPrinted>2019-10-30T10:45:00Z</cp:lastPrinted>
  <dcterms:created xsi:type="dcterms:W3CDTF">2019-10-30T13:52:00Z</dcterms:created>
  <dcterms:modified xsi:type="dcterms:W3CDTF">2020-02-25T12:43:00Z</dcterms:modified>
</cp:coreProperties>
</file>